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44AD" w14:textId="77BC12AE" w:rsidR="00B4686F" w:rsidRDefault="00B4686F" w:rsidP="00B4686F">
      <w:pPr>
        <w:rPr>
          <w:color w:val="000000"/>
        </w:rPr>
      </w:pPr>
      <w:r>
        <w:rPr>
          <w:color w:val="000000"/>
        </w:rPr>
        <w:t xml:space="preserve">Date: </w:t>
      </w:r>
      <w:r w:rsidR="00002E98">
        <w:rPr>
          <w:color w:val="000000"/>
        </w:rPr>
        <w:t>March 13</w:t>
      </w:r>
      <w:bookmarkStart w:id="0" w:name="_GoBack"/>
      <w:bookmarkEnd w:id="0"/>
      <w:r>
        <w:rPr>
          <w:color w:val="000000"/>
        </w:rPr>
        <w:t>, 2017</w:t>
      </w:r>
    </w:p>
    <w:p w14:paraId="34BF603D" w14:textId="50F7A314" w:rsidR="00B4686F" w:rsidRDefault="00B4686F" w:rsidP="00B4686F">
      <w:pPr>
        <w:rPr>
          <w:color w:val="000000"/>
        </w:rPr>
      </w:pPr>
      <w:r>
        <w:rPr>
          <w:color w:val="000000"/>
        </w:rPr>
        <w:t>To:</w:t>
      </w:r>
      <w:r w:rsidR="00953BB3">
        <w:rPr>
          <w:color w:val="000000"/>
        </w:rPr>
        <w:t xml:space="preserve"> Mobility Technical Consultants</w:t>
      </w:r>
    </w:p>
    <w:p w14:paraId="07F7CDA9" w14:textId="473824B6" w:rsidR="00B4686F" w:rsidRDefault="00B4686F" w:rsidP="00B4686F">
      <w:pPr>
        <w:rPr>
          <w:color w:val="000000"/>
        </w:rPr>
      </w:pPr>
      <w:r>
        <w:rPr>
          <w:color w:val="000000"/>
        </w:rPr>
        <w:t>SAE International is piloting an Expert Consultancy Service program to provide mobility technology or industry knowledge to entities unfamiliar with the space or that have a specialized interest area. We have formed a strategic partnership with AMBE Engineering, LLC (</w:t>
      </w:r>
      <w:hyperlink r:id="rId7" w:tgtFrame="_blank" w:history="1">
        <w:r>
          <w:rPr>
            <w:rStyle w:val="Hyperlink"/>
          </w:rPr>
          <w:t>www.ambeeng.com</w:t>
        </w:r>
      </w:hyperlink>
      <w:r>
        <w:rPr>
          <w:color w:val="000000"/>
        </w:rPr>
        <w:t>), a Michigan-based industry advisory and services firm with roots in manufacturing and operations.</w:t>
      </w:r>
    </w:p>
    <w:p w14:paraId="54E32141" w14:textId="31E9E937" w:rsidR="00B4686F" w:rsidRDefault="00B4686F" w:rsidP="00B4686F">
      <w:pPr>
        <w:rPr>
          <w:color w:val="000000"/>
        </w:rPr>
      </w:pPr>
      <w:r>
        <w:rPr>
          <w:color w:val="000000"/>
        </w:rPr>
        <w:t>SAE is inviting experienced mobility industry experts like yourself to participate in piloting this new service.</w:t>
      </w:r>
      <w:r w:rsidR="00953BB3">
        <w:rPr>
          <w:color w:val="000000"/>
        </w:rPr>
        <w:t xml:space="preserve"> </w:t>
      </w:r>
      <w:r>
        <w:rPr>
          <w:color w:val="000000"/>
        </w:rPr>
        <w:t>The guidelines below further describe the process and rules of engagement.</w:t>
      </w:r>
    </w:p>
    <w:p w14:paraId="45777B78" w14:textId="0CDDCE8B" w:rsidR="00B4686F" w:rsidRDefault="00B4686F" w:rsidP="00B4686F">
      <w:pPr>
        <w:spacing w:after="160" w:line="252" w:lineRule="auto"/>
      </w:pPr>
      <w:r>
        <w:rPr>
          <w:b/>
          <w:bCs/>
        </w:rPr>
        <w:t xml:space="preserve">If you have an interest in participating in the pilot program, please </w:t>
      </w:r>
      <w:r w:rsidR="00953BB3">
        <w:rPr>
          <w:b/>
          <w:bCs/>
        </w:rPr>
        <w:t xml:space="preserve">read and </w:t>
      </w:r>
      <w:r>
        <w:rPr>
          <w:b/>
          <w:bCs/>
        </w:rPr>
        <w:t xml:space="preserve">complete the </w:t>
      </w:r>
      <w:r w:rsidR="00953BB3">
        <w:rPr>
          <w:b/>
          <w:bCs/>
        </w:rPr>
        <w:t>following</w:t>
      </w:r>
      <w:r>
        <w:rPr>
          <w:b/>
          <w:bCs/>
        </w:rPr>
        <w:t xml:space="preserve"> form and scan and email this document along with your resume to Gary Schkade, AMBE Engineering, </w:t>
      </w:r>
      <w:hyperlink r:id="rId8" w:history="1">
        <w:r>
          <w:rPr>
            <w:rStyle w:val="Hyperlink"/>
            <w:b/>
            <w:bCs/>
          </w:rPr>
          <w:t>gary.schkade@ambeeng.com</w:t>
        </w:r>
      </w:hyperlink>
      <w:r>
        <w:rPr>
          <w:b/>
          <w:bCs/>
        </w:rPr>
        <w:t>.</w:t>
      </w:r>
    </w:p>
    <w:p w14:paraId="13C89059" w14:textId="3F2EEE81" w:rsidR="00B4686F" w:rsidRDefault="00B4686F" w:rsidP="00B4686F">
      <w:pPr>
        <w:spacing w:after="160" w:line="252" w:lineRule="auto"/>
      </w:pPr>
      <w:r>
        <w:t>You will be contacted within 10 days to verify receipt of your document and official inclusion in the consultancy.</w:t>
      </w:r>
    </w:p>
    <w:p w14:paraId="1C3B5469" w14:textId="77777777" w:rsidR="00953BB3" w:rsidRDefault="00953BB3" w:rsidP="00953BB3">
      <w:pPr>
        <w:rPr>
          <w:color w:val="000000"/>
        </w:rPr>
      </w:pPr>
      <w:r>
        <w:rPr>
          <w:color w:val="000000"/>
        </w:rPr>
        <w:t>We sincerely hope you will consider lending your expertise to this new SAE program. If you are selected for a pilot engagement, you can evaluate your interest in remaining active. If you are not selected for a pilot engagement, you have lost nothing other than a few minutes to complete the attached document.</w:t>
      </w:r>
    </w:p>
    <w:p w14:paraId="10567370" w14:textId="3D55F892" w:rsidR="00B4686F" w:rsidRDefault="00B4686F" w:rsidP="00B4686F">
      <w:pPr>
        <w:rPr>
          <w:color w:val="000000"/>
        </w:rPr>
      </w:pPr>
      <w:r>
        <w:rPr>
          <w:color w:val="000000"/>
        </w:rPr>
        <w:t>Thank</w:t>
      </w:r>
      <w:r>
        <w:t xml:space="preserve"> you</w:t>
      </w:r>
      <w:r>
        <w:rPr>
          <w:color w:val="000000"/>
        </w:rPr>
        <w:t xml:space="preserve"> for your consideration.</w:t>
      </w:r>
    </w:p>
    <w:p w14:paraId="5F973FA4" w14:textId="77777777" w:rsidR="00B4686F" w:rsidRDefault="00B4686F" w:rsidP="00B4686F">
      <w:pPr>
        <w:rPr>
          <w:color w:val="000000"/>
        </w:rPr>
      </w:pPr>
      <w:r>
        <w:rPr>
          <w:color w:val="000000"/>
        </w:rPr>
        <w:t> Kind regards,</w:t>
      </w:r>
    </w:p>
    <w:p w14:paraId="3F96D9FD" w14:textId="6E410DD0" w:rsidR="00B4686F" w:rsidRDefault="00B4686F" w:rsidP="00B4686F">
      <w:pPr>
        <w:spacing w:before="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5195"/>
          <w:sz w:val="18"/>
          <w:szCs w:val="18"/>
        </w:rPr>
        <w:t>Keith Wilson</w:t>
      </w:r>
    </w:p>
    <w:p w14:paraId="1935A1E5" w14:textId="77777777" w:rsidR="00B4686F" w:rsidRDefault="00B4686F" w:rsidP="00B4686F">
      <w:pPr>
        <w:spacing w:before="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5195"/>
          <w:sz w:val="18"/>
          <w:szCs w:val="18"/>
        </w:rPr>
        <w:t>Project Manager, Technical Programs</w:t>
      </w:r>
    </w:p>
    <w:p w14:paraId="39907FA5" w14:textId="77777777" w:rsidR="00B4686F" w:rsidRDefault="00B4686F" w:rsidP="00B4686F">
      <w:pPr>
        <w:spacing w:before="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5195"/>
          <w:sz w:val="18"/>
          <w:szCs w:val="18"/>
        </w:rPr>
        <w:t>Global Ground Vehicle Standards</w:t>
      </w:r>
    </w:p>
    <w:p w14:paraId="777DB248" w14:textId="77777777" w:rsidR="00B4686F" w:rsidRDefault="00B4686F" w:rsidP="00B4686F">
      <w:pPr>
        <w:spacing w:before="0"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C2D7017" w14:textId="77777777" w:rsidR="00B4686F" w:rsidRDefault="00B4686F" w:rsidP="00B4686F">
      <w:pPr>
        <w:spacing w:before="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5195"/>
          <w:sz w:val="18"/>
          <w:szCs w:val="18"/>
        </w:rPr>
        <w:t>SAE INTERNATIONAL</w:t>
      </w:r>
    </w:p>
    <w:p w14:paraId="6631E69D" w14:textId="77777777" w:rsidR="00B4686F" w:rsidRDefault="00B4686F" w:rsidP="00B4686F">
      <w:pPr>
        <w:spacing w:before="0" w:after="0" w:line="240" w:lineRule="auto"/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Arial" w:hAnsi="Arial" w:cs="Arial"/>
          <w:color w:val="616365"/>
          <w:sz w:val="18"/>
          <w:szCs w:val="18"/>
        </w:rPr>
        <w:t xml:space="preserve">755 West Big Beaver Road, Suite 1600 </w:t>
      </w:r>
    </w:p>
    <w:p w14:paraId="23690115" w14:textId="77777777" w:rsidR="00B4686F" w:rsidRDefault="00B4686F" w:rsidP="00B4686F">
      <w:pPr>
        <w:spacing w:before="0" w:after="0" w:line="240" w:lineRule="auto"/>
        <w:rPr>
          <w:rFonts w:ascii="Arial" w:hAnsi="Arial" w:cs="Arial"/>
          <w:color w:val="616365"/>
          <w:sz w:val="18"/>
          <w:szCs w:val="18"/>
        </w:rPr>
      </w:pPr>
      <w:r>
        <w:rPr>
          <w:rFonts w:ascii="Arial" w:hAnsi="Arial" w:cs="Arial"/>
          <w:color w:val="616365"/>
          <w:sz w:val="18"/>
          <w:szCs w:val="18"/>
        </w:rPr>
        <w:t>Troy, MI 48084</w:t>
      </w:r>
    </w:p>
    <w:p w14:paraId="0E5B59A0" w14:textId="77777777" w:rsidR="00B4686F" w:rsidRDefault="00B4686F" w:rsidP="00B4686F">
      <w:pPr>
        <w:spacing w:before="0" w:after="0" w:line="240" w:lineRule="auto"/>
        <w:rPr>
          <w:rFonts w:ascii="Arial" w:hAnsi="Arial" w:cs="Arial"/>
          <w:color w:val="000000"/>
          <w:szCs w:val="22"/>
        </w:rPr>
      </w:pPr>
    </w:p>
    <w:p w14:paraId="6189FE2E" w14:textId="77777777" w:rsidR="00B4686F" w:rsidRDefault="00B4686F" w:rsidP="00B4686F">
      <w:pPr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616365"/>
          <w:sz w:val="18"/>
          <w:szCs w:val="18"/>
        </w:rPr>
        <w:t>o  </w:t>
      </w:r>
      <w:r>
        <w:rPr>
          <w:rFonts w:ascii="Arial" w:hAnsi="Arial" w:cs="Arial"/>
          <w:color w:val="616365"/>
          <w:sz w:val="18"/>
          <w:szCs w:val="18"/>
        </w:rPr>
        <w:t>+1.248.273.2470</w:t>
      </w:r>
      <w:r>
        <w:rPr>
          <w:rFonts w:ascii="Arial" w:hAnsi="Arial" w:cs="Arial"/>
          <w:b/>
          <w:bCs/>
          <w:color w:val="616365"/>
          <w:sz w:val="18"/>
          <w:szCs w:val="18"/>
        </w:rPr>
        <w:t> </w:t>
      </w:r>
    </w:p>
    <w:p w14:paraId="05E90740" w14:textId="77777777" w:rsidR="00B4686F" w:rsidRDefault="00B4686F" w:rsidP="00B4686F">
      <w:pPr>
        <w:spacing w:before="0" w:after="0" w:line="240" w:lineRule="auto"/>
        <w:rPr>
          <w:rFonts w:ascii="Arial" w:hAnsi="Arial" w:cs="Arial"/>
          <w:color w:val="616365"/>
          <w:sz w:val="18"/>
          <w:szCs w:val="18"/>
        </w:rPr>
      </w:pPr>
      <w:r>
        <w:rPr>
          <w:rFonts w:ascii="Arial" w:hAnsi="Arial" w:cs="Arial"/>
          <w:b/>
          <w:bCs/>
          <w:color w:val="616365"/>
          <w:sz w:val="18"/>
          <w:szCs w:val="18"/>
        </w:rPr>
        <w:t>m </w:t>
      </w:r>
      <w:r>
        <w:rPr>
          <w:rFonts w:ascii="Arial" w:hAnsi="Arial" w:cs="Arial"/>
          <w:color w:val="616365"/>
          <w:sz w:val="18"/>
          <w:szCs w:val="18"/>
        </w:rPr>
        <w:t>+1.248.925.0966</w:t>
      </w:r>
    </w:p>
    <w:p w14:paraId="6A8A60AF" w14:textId="57C7E23D" w:rsidR="00B4686F" w:rsidRDefault="00B4686F" w:rsidP="00B4686F">
      <w:pPr>
        <w:spacing w:before="0" w:after="0" w:line="240" w:lineRule="auto"/>
        <w:rPr>
          <w:u w:val="single"/>
        </w:rPr>
      </w:pPr>
      <w:r>
        <w:rPr>
          <w:rFonts w:ascii="Arial" w:hAnsi="Arial" w:cs="Arial"/>
          <w:b/>
          <w:bCs/>
          <w:color w:val="616365"/>
          <w:sz w:val="18"/>
          <w:szCs w:val="18"/>
        </w:rPr>
        <w:t xml:space="preserve">e </w:t>
      </w:r>
      <w:hyperlink r:id="rId9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kwilson@sae.org</w:t>
        </w:r>
      </w:hyperlink>
    </w:p>
    <w:p w14:paraId="3AC494B3" w14:textId="11BCAF6D" w:rsidR="00B4686F" w:rsidRDefault="00B4686F" w:rsidP="00B4686F">
      <w:pPr>
        <w:spacing w:before="0" w:after="0" w:line="240" w:lineRule="auto"/>
        <w:rPr>
          <w:u w:val="single"/>
        </w:rPr>
      </w:pPr>
    </w:p>
    <w:p w14:paraId="0D2A7D2F" w14:textId="321122E8" w:rsidR="00B4686F" w:rsidRDefault="00B4686F">
      <w:pPr>
        <w:spacing w:before="0"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A2A837" w14:textId="0589A924" w:rsidR="00B4686F" w:rsidRDefault="00B4686F" w:rsidP="00B4686F">
      <w:pPr>
        <w:spacing w:before="0" w:after="0" w:line="240" w:lineRule="auto"/>
        <w:jc w:val="center"/>
        <w:rPr>
          <w:u w:val="single"/>
        </w:rPr>
      </w:pPr>
      <w:r w:rsidRPr="009F37F6">
        <w:rPr>
          <w:b/>
          <w:sz w:val="28"/>
          <w:szCs w:val="28"/>
        </w:rPr>
        <w:lastRenderedPageBreak/>
        <w:t>Expert Consultancy Service</w:t>
      </w:r>
    </w:p>
    <w:p w14:paraId="10E3365C" w14:textId="59AC1C3F" w:rsidR="008530BF" w:rsidRDefault="008530BF" w:rsidP="00BF0AB0">
      <w:r>
        <w:rPr>
          <w:u w:val="single"/>
        </w:rPr>
        <w:t>Purpose</w:t>
      </w:r>
    </w:p>
    <w:p w14:paraId="77A92516" w14:textId="787479C8" w:rsidR="008530BF" w:rsidRPr="008530BF" w:rsidRDefault="008530BF" w:rsidP="00BF0AB0">
      <w:r>
        <w:t>To provide individualized product, process, technology or industry knowledge to entities unfamiliar with the space or that have a specialized interest area.  Typical clients for this service include investment banks, acquisition firms</w:t>
      </w:r>
      <w:r w:rsidR="002F25E6">
        <w:t xml:space="preserve"> (“private equity”)</w:t>
      </w:r>
      <w:r>
        <w:t xml:space="preserve">, </w:t>
      </w:r>
      <w:r w:rsidR="00541605">
        <w:t xml:space="preserve">or other organizations involved in business </w:t>
      </w:r>
      <w:r w:rsidR="002F25E6">
        <w:t xml:space="preserve">strategy or </w:t>
      </w:r>
      <w:r w:rsidR="00541605">
        <w:t>expansion initiatives.</w:t>
      </w:r>
    </w:p>
    <w:p w14:paraId="2F00A9A4" w14:textId="77777777" w:rsidR="00BF0AB0" w:rsidRPr="005B195D" w:rsidRDefault="009F37F6" w:rsidP="00BF0AB0">
      <w:pPr>
        <w:rPr>
          <w:u w:val="single"/>
        </w:rPr>
      </w:pPr>
      <w:r>
        <w:rPr>
          <w:u w:val="single"/>
        </w:rPr>
        <w:t>Types of engagements</w:t>
      </w:r>
    </w:p>
    <w:p w14:paraId="4778BABD" w14:textId="77777777" w:rsidR="00BF0AB0" w:rsidRDefault="00CE1A14" w:rsidP="00BF0AB0">
      <w:pPr>
        <w:pStyle w:val="ListParagraph"/>
        <w:numPr>
          <w:ilvl w:val="0"/>
          <w:numId w:val="4"/>
        </w:numPr>
      </w:pPr>
      <w:r>
        <w:t>P</w:t>
      </w:r>
      <w:r w:rsidR="00BF0AB0">
        <w:t>hone conversations</w:t>
      </w:r>
      <w:r>
        <w:t>, typically lasting 30 minutes to two hours, perhaps more.</w:t>
      </w:r>
      <w:r w:rsidR="00503E40">
        <w:t>*</w:t>
      </w:r>
    </w:p>
    <w:p w14:paraId="7DA0CD68" w14:textId="77777777" w:rsidR="00BF0AB0" w:rsidRDefault="00BF0AB0" w:rsidP="00BF0AB0">
      <w:pPr>
        <w:pStyle w:val="ListParagraph"/>
        <w:numPr>
          <w:ilvl w:val="0"/>
          <w:numId w:val="4"/>
        </w:numPr>
      </w:pPr>
      <w:r>
        <w:t>1-2-day on-site office or plant visits</w:t>
      </w:r>
    </w:p>
    <w:p w14:paraId="1CF50C70" w14:textId="77777777" w:rsidR="00BF0AB0" w:rsidRDefault="00BF0AB0" w:rsidP="00BF0AB0">
      <w:pPr>
        <w:pStyle w:val="ListParagraph"/>
        <w:numPr>
          <w:ilvl w:val="0"/>
          <w:numId w:val="4"/>
        </w:numPr>
      </w:pPr>
      <w:r>
        <w:t>3-5 day on-site visits</w:t>
      </w:r>
    </w:p>
    <w:p w14:paraId="7FEAEFB0" w14:textId="77777777" w:rsidR="00BF0AB0" w:rsidRDefault="00BF0AB0" w:rsidP="00BF0AB0">
      <w:pPr>
        <w:pStyle w:val="ListParagraph"/>
        <w:numPr>
          <w:ilvl w:val="0"/>
          <w:numId w:val="4"/>
        </w:numPr>
      </w:pPr>
      <w:r>
        <w:t>Longer than one-week on-site engagements</w:t>
      </w:r>
    </w:p>
    <w:p w14:paraId="72FA2C52" w14:textId="39E47887" w:rsidR="00BF0AB0" w:rsidRDefault="008530BF" w:rsidP="008530BF">
      <w:r>
        <w:t xml:space="preserve">Note:  </w:t>
      </w:r>
      <w:r w:rsidR="00BF0AB0">
        <w:t>White papers</w:t>
      </w:r>
      <w:r w:rsidR="002F25E6">
        <w:t>, PowerPoint presentations,</w:t>
      </w:r>
      <w:r w:rsidR="00BF0AB0">
        <w:t xml:space="preserve"> and/or other summary documents will be expected for the on-site engagements. Short phone conversation may or may not.</w:t>
      </w:r>
    </w:p>
    <w:p w14:paraId="02832986" w14:textId="77777777" w:rsidR="00503E40" w:rsidRDefault="00503E40" w:rsidP="00DE7386">
      <w:r>
        <w:t xml:space="preserve">*The pilot program will be limited to </w:t>
      </w:r>
      <w:r w:rsidR="00506BD2">
        <w:t>p</w:t>
      </w:r>
      <w:r>
        <w:t xml:space="preserve">hone calls </w:t>
      </w:r>
      <w:r w:rsidR="00506BD2">
        <w:t xml:space="preserve">lasting two-hours or less and </w:t>
      </w:r>
      <w:r w:rsidR="00DE7386">
        <w:t>with no written deliverable. Also, it is understood that individuals may not be available for all types of engagements shown.</w:t>
      </w:r>
    </w:p>
    <w:p w14:paraId="7CDCA429" w14:textId="77777777" w:rsidR="00AA47D2" w:rsidRPr="00506BD2" w:rsidRDefault="009F37F6">
      <w:pPr>
        <w:rPr>
          <w:u w:val="single"/>
        </w:rPr>
      </w:pPr>
      <w:r>
        <w:rPr>
          <w:u w:val="single"/>
        </w:rPr>
        <w:t>T</w:t>
      </w:r>
      <w:r w:rsidR="00CE1A14" w:rsidRPr="00506BD2">
        <w:rPr>
          <w:u w:val="single"/>
        </w:rPr>
        <w:t xml:space="preserve">ypes of </w:t>
      </w:r>
      <w:r w:rsidR="00DE7386" w:rsidRPr="00506BD2">
        <w:rPr>
          <w:u w:val="single"/>
        </w:rPr>
        <w:t>requests</w:t>
      </w:r>
    </w:p>
    <w:p w14:paraId="3792B8BA" w14:textId="2004335A" w:rsidR="00CE1A14" w:rsidRDefault="00CE1A14" w:rsidP="00CE1A14">
      <w:pPr>
        <w:pStyle w:val="ListParagraph"/>
        <w:numPr>
          <w:ilvl w:val="0"/>
          <w:numId w:val="7"/>
        </w:numPr>
      </w:pPr>
      <w:r>
        <w:t>Overview of industry / technology trends</w:t>
      </w:r>
      <w:r w:rsidR="00BF4C63">
        <w:t xml:space="preserve"> (e.g. competitive landscape, customer/platform assessment, product differentiation, industry headwinds, etc.)</w:t>
      </w:r>
    </w:p>
    <w:p w14:paraId="7A92A11A" w14:textId="77777777" w:rsidR="00503F95" w:rsidRDefault="00CE1A14" w:rsidP="00CE1A14">
      <w:pPr>
        <w:pStyle w:val="ListParagraph"/>
        <w:numPr>
          <w:ilvl w:val="0"/>
          <w:numId w:val="7"/>
        </w:numPr>
      </w:pPr>
      <w:r>
        <w:t>Executive ‘primers’ on particular types of products and processes</w:t>
      </w:r>
      <w:r w:rsidR="00A648CF">
        <w:t xml:space="preserve"> </w:t>
      </w:r>
    </w:p>
    <w:p w14:paraId="3D6B9D38" w14:textId="77777777" w:rsidR="00CE1A14" w:rsidRDefault="00CE1A14" w:rsidP="00DE7386">
      <w:pPr>
        <w:pStyle w:val="ListParagraph"/>
        <w:numPr>
          <w:ilvl w:val="0"/>
          <w:numId w:val="7"/>
        </w:numPr>
      </w:pPr>
      <w:r>
        <w:t>Assessments of product or production technology</w:t>
      </w:r>
    </w:p>
    <w:p w14:paraId="647B3666" w14:textId="0CF0A4CB" w:rsidR="00DE7386" w:rsidRDefault="00DE7386" w:rsidP="00DE7386">
      <w:pPr>
        <w:pStyle w:val="ListParagraph"/>
        <w:numPr>
          <w:ilvl w:val="0"/>
          <w:numId w:val="7"/>
        </w:numPr>
      </w:pPr>
      <w:r>
        <w:t>For longer duration projects, full length consulting projects to make improvements.</w:t>
      </w:r>
      <w:r w:rsidR="002F25E6">
        <w:t xml:space="preserve"> </w:t>
      </w:r>
    </w:p>
    <w:p w14:paraId="626C2A6C" w14:textId="23EFF4B4" w:rsidR="00903F51" w:rsidRDefault="00903F51" w:rsidP="00903F51">
      <w:pPr>
        <w:pStyle w:val="ListParagraph"/>
        <w:numPr>
          <w:ilvl w:val="0"/>
          <w:numId w:val="7"/>
        </w:numPr>
      </w:pPr>
      <w:r>
        <w:t>Ability to encapsulate and communicate technical and industry trends to non-industry professionals</w:t>
      </w:r>
    </w:p>
    <w:p w14:paraId="65E2C4B7" w14:textId="77777777" w:rsidR="00AA47D2" w:rsidRPr="00506BD2" w:rsidRDefault="009F37F6">
      <w:pPr>
        <w:rPr>
          <w:u w:val="single"/>
        </w:rPr>
      </w:pPr>
      <w:r>
        <w:rPr>
          <w:u w:val="single"/>
        </w:rPr>
        <w:t xml:space="preserve">How the program </w:t>
      </w:r>
      <w:r w:rsidR="00AA47D2" w:rsidRPr="00506BD2">
        <w:rPr>
          <w:u w:val="single"/>
        </w:rPr>
        <w:t>work</w:t>
      </w:r>
      <w:r>
        <w:rPr>
          <w:u w:val="single"/>
        </w:rPr>
        <w:t>s</w:t>
      </w:r>
    </w:p>
    <w:p w14:paraId="47A17C44" w14:textId="77777777" w:rsidR="00BF0AB0" w:rsidRDefault="00BF0AB0" w:rsidP="00BF0AB0">
      <w:pPr>
        <w:pStyle w:val="ListParagraph"/>
        <w:numPr>
          <w:ilvl w:val="0"/>
          <w:numId w:val="4"/>
        </w:numPr>
      </w:pPr>
      <w:r>
        <w:t>SAE first receive</w:t>
      </w:r>
      <w:r w:rsidR="009F37F6">
        <w:t>s</w:t>
      </w:r>
      <w:r>
        <w:t xml:space="preserve"> a request</w:t>
      </w:r>
      <w:r w:rsidR="00901423">
        <w:t xml:space="preserve"> for services in a targeted topic area.</w:t>
      </w:r>
      <w:r w:rsidR="0027262D">
        <w:t xml:space="preserve"> For the pilot phase, this will be limited to a two-hour or less phone call.</w:t>
      </w:r>
    </w:p>
    <w:p w14:paraId="19292A1A" w14:textId="77777777" w:rsidR="00901423" w:rsidRDefault="00901423" w:rsidP="00BF0AB0">
      <w:pPr>
        <w:pStyle w:val="ListParagraph"/>
        <w:numPr>
          <w:ilvl w:val="0"/>
          <w:numId w:val="4"/>
        </w:numPr>
      </w:pPr>
      <w:r>
        <w:t>Based on SAE affiliati</w:t>
      </w:r>
      <w:r w:rsidR="009F37F6">
        <w:t xml:space="preserve">on (e.g. instructor, standards </w:t>
      </w:r>
      <w:r>
        <w:t xml:space="preserve">developer, author, conference organizer, etc.), names </w:t>
      </w:r>
      <w:r w:rsidR="009F37F6">
        <w:t xml:space="preserve">of qualified consultants </w:t>
      </w:r>
      <w:r>
        <w:t>will be identified that may be a good match for the area of expertise required.</w:t>
      </w:r>
    </w:p>
    <w:p w14:paraId="5B40E26A" w14:textId="77777777" w:rsidR="00901423" w:rsidRDefault="00901423" w:rsidP="00BF0AB0">
      <w:pPr>
        <w:pStyle w:val="ListParagraph"/>
        <w:numPr>
          <w:ilvl w:val="0"/>
          <w:numId w:val="4"/>
        </w:numPr>
      </w:pPr>
      <w:r>
        <w:lastRenderedPageBreak/>
        <w:t>These individuals are contacted to determine their interest and availability.</w:t>
      </w:r>
    </w:p>
    <w:p w14:paraId="633AD479" w14:textId="77777777" w:rsidR="00901423" w:rsidRDefault="009F37F6" w:rsidP="00BF0AB0">
      <w:pPr>
        <w:pStyle w:val="ListParagraph"/>
        <w:numPr>
          <w:ilvl w:val="0"/>
          <w:numId w:val="4"/>
        </w:numPr>
      </w:pPr>
      <w:r>
        <w:t>Following this initial matchmaking</w:t>
      </w:r>
      <w:r w:rsidR="00901423">
        <w:t xml:space="preserve">, one or more individuals will be contacted </w:t>
      </w:r>
      <w:r w:rsidR="0027262D">
        <w:t xml:space="preserve">and </w:t>
      </w:r>
      <w:r w:rsidR="007E3A87">
        <w:t xml:space="preserve">a conversation </w:t>
      </w:r>
      <w:r w:rsidR="0027262D">
        <w:t xml:space="preserve">with the client </w:t>
      </w:r>
      <w:r w:rsidR="007E3A87">
        <w:t xml:space="preserve">will be conducted </w:t>
      </w:r>
      <w:r w:rsidR="00901423">
        <w:t>to determine best fit.</w:t>
      </w:r>
    </w:p>
    <w:p w14:paraId="62F6093C" w14:textId="77777777" w:rsidR="0027262D" w:rsidRDefault="0027262D" w:rsidP="00BF0AB0">
      <w:pPr>
        <w:pStyle w:val="ListParagraph"/>
        <w:numPr>
          <w:ilvl w:val="0"/>
          <w:numId w:val="4"/>
        </w:numPr>
      </w:pPr>
      <w:r>
        <w:t>A mutually acceptable engagement date will be selected.</w:t>
      </w:r>
    </w:p>
    <w:p w14:paraId="13CD367D" w14:textId="77777777" w:rsidR="00901423" w:rsidRDefault="00901423" w:rsidP="00BF0AB0">
      <w:pPr>
        <w:pStyle w:val="ListParagraph"/>
        <w:numPr>
          <w:ilvl w:val="0"/>
          <w:numId w:val="4"/>
        </w:numPr>
      </w:pPr>
      <w:r>
        <w:t xml:space="preserve">This selected </w:t>
      </w:r>
      <w:r w:rsidR="008C5E87">
        <w:t>expert</w:t>
      </w:r>
      <w:r>
        <w:t>(s) will be provided additional context and coaching to assist in engaging with the end client.</w:t>
      </w:r>
    </w:p>
    <w:p w14:paraId="42B01E45" w14:textId="77777777" w:rsidR="008C5E87" w:rsidRDefault="008C5E87" w:rsidP="00BF0AB0">
      <w:pPr>
        <w:pStyle w:val="ListParagraph"/>
        <w:numPr>
          <w:ilvl w:val="0"/>
          <w:numId w:val="4"/>
        </w:numPr>
      </w:pPr>
      <w:r>
        <w:t xml:space="preserve">The engagement </w:t>
      </w:r>
      <w:r w:rsidR="009F37F6">
        <w:t>is delivered to the client</w:t>
      </w:r>
      <w:r>
        <w:t>.</w:t>
      </w:r>
    </w:p>
    <w:p w14:paraId="79861421" w14:textId="77777777" w:rsidR="008C5E87" w:rsidRDefault="008C5E87" w:rsidP="00BF0AB0">
      <w:pPr>
        <w:pStyle w:val="ListParagraph"/>
        <w:numPr>
          <w:ilvl w:val="0"/>
          <w:numId w:val="4"/>
        </w:numPr>
      </w:pPr>
      <w:r>
        <w:t>In the pilot program, the end clients will be contacted to gather their feedback about the quality of the information and the interaction. Similar feedback will be obtained from the expert.</w:t>
      </w:r>
    </w:p>
    <w:p w14:paraId="27BF38BD" w14:textId="77777777" w:rsidR="006228EB" w:rsidRPr="00506BD2" w:rsidRDefault="002A3376">
      <w:pPr>
        <w:rPr>
          <w:u w:val="single"/>
        </w:rPr>
      </w:pPr>
      <w:r w:rsidRPr="00506BD2">
        <w:rPr>
          <w:u w:val="single"/>
        </w:rPr>
        <w:t xml:space="preserve">Rules </w:t>
      </w:r>
      <w:r w:rsidR="00506BD2" w:rsidRPr="00506BD2">
        <w:rPr>
          <w:u w:val="single"/>
        </w:rPr>
        <w:t>for participation</w:t>
      </w:r>
      <w:r w:rsidRPr="00506BD2">
        <w:rPr>
          <w:u w:val="single"/>
        </w:rPr>
        <w:t>:</w:t>
      </w:r>
    </w:p>
    <w:p w14:paraId="6DF08326" w14:textId="77777777" w:rsidR="002A3376" w:rsidRDefault="002A3376" w:rsidP="002A3376">
      <w:pPr>
        <w:pStyle w:val="ListParagraph"/>
        <w:numPr>
          <w:ilvl w:val="0"/>
          <w:numId w:val="1"/>
        </w:numPr>
      </w:pPr>
      <w:r>
        <w:t>You are being sought for your individual independent technical knowledge only.</w:t>
      </w:r>
      <w:r w:rsidR="000C071F">
        <w:t xml:space="preserve"> You are not to represent nor attempt to represent nor bias your information in any way based on any </w:t>
      </w:r>
      <w:r w:rsidR="00E22149">
        <w:t xml:space="preserve">corporate or other </w:t>
      </w:r>
      <w:r w:rsidR="000C071F">
        <w:t>affiliation you may have.</w:t>
      </w:r>
    </w:p>
    <w:p w14:paraId="3EE43680" w14:textId="77777777" w:rsidR="000C071F" w:rsidRDefault="000C071F" w:rsidP="002A3376">
      <w:pPr>
        <w:pStyle w:val="ListParagraph"/>
        <w:numPr>
          <w:ilvl w:val="0"/>
          <w:numId w:val="1"/>
        </w:numPr>
      </w:pPr>
      <w:r>
        <w:t xml:space="preserve">You </w:t>
      </w:r>
      <w:r w:rsidR="007E3A87">
        <w:t>agree</w:t>
      </w:r>
      <w:r>
        <w:t xml:space="preserve"> that there is no direct or indirect or perceived conflict of interest with any of your other activities by virtue of your participation in this program.</w:t>
      </w:r>
      <w:r w:rsidR="00CE1A14">
        <w:t xml:space="preserve"> Should a situation arise – e.g. a requested assessment that would </w:t>
      </w:r>
      <w:r w:rsidR="00503E40">
        <w:t xml:space="preserve">knowingly </w:t>
      </w:r>
      <w:r w:rsidR="00CE1A14">
        <w:t>produce a conflict of interest – you are required to remove yourself from consideration.</w:t>
      </w:r>
    </w:p>
    <w:p w14:paraId="540BA357" w14:textId="77777777" w:rsidR="002A3376" w:rsidRDefault="002A3376" w:rsidP="002A3376">
      <w:pPr>
        <w:pStyle w:val="ListParagraph"/>
        <w:numPr>
          <w:ilvl w:val="0"/>
          <w:numId w:val="1"/>
        </w:numPr>
      </w:pPr>
      <w:r>
        <w:t xml:space="preserve">You </w:t>
      </w:r>
      <w:r w:rsidR="003931FF">
        <w:t>agree</w:t>
      </w:r>
      <w:r>
        <w:t xml:space="preserve"> that any information you offer, whether verbal or written, is intellectual property that you own or have independent rights to, is public domain and in no way violates an</w:t>
      </w:r>
      <w:r w:rsidR="000C071F">
        <w:t>y</w:t>
      </w:r>
      <w:r>
        <w:t xml:space="preserve"> confidentiality clause, inte</w:t>
      </w:r>
      <w:r w:rsidR="000C071F">
        <w:t>llectual property protection rights</w:t>
      </w:r>
      <w:r w:rsidR="00E22149">
        <w:t xml:space="preserve"> or presents a real or potential</w:t>
      </w:r>
      <w:r w:rsidR="000C071F">
        <w:t xml:space="preserve"> conflict of interest in any way.</w:t>
      </w:r>
    </w:p>
    <w:p w14:paraId="5D862E73" w14:textId="6489C29A" w:rsidR="000C071F" w:rsidRDefault="000C071F" w:rsidP="002A3376">
      <w:pPr>
        <w:pStyle w:val="ListParagraph"/>
        <w:numPr>
          <w:ilvl w:val="0"/>
          <w:numId w:val="1"/>
        </w:numPr>
      </w:pPr>
      <w:r>
        <w:t xml:space="preserve">Any interaction you have will be considered as </w:t>
      </w:r>
      <w:r w:rsidR="003E1FA3">
        <w:t xml:space="preserve">being </w:t>
      </w:r>
      <w:r>
        <w:t>under a non-disclosure agreement.</w:t>
      </w:r>
      <w:r w:rsidR="00E22149">
        <w:t xml:space="preserve"> No information gained by virtue of the participation in the program and the individual interactions that result is to be shared or utilized in any fashion.</w:t>
      </w:r>
      <w:r w:rsidR="00903F51">
        <w:t xml:space="preserve">  Customers may request an executed non-disclosure agreement particular to the engagement you are supporting.</w:t>
      </w:r>
    </w:p>
    <w:p w14:paraId="7FB0D68D" w14:textId="5ABECB4A" w:rsidR="00D05901" w:rsidRDefault="00D05901" w:rsidP="002A3376">
      <w:pPr>
        <w:pStyle w:val="ListParagraph"/>
        <w:numPr>
          <w:ilvl w:val="0"/>
          <w:numId w:val="1"/>
        </w:numPr>
      </w:pPr>
      <w:r>
        <w:t xml:space="preserve">Once you engage with a client, SAE and AMBE expect that any future engagements with that client will </w:t>
      </w:r>
      <w:r w:rsidR="009F37F6">
        <w:t>continue to be administered</w:t>
      </w:r>
      <w:r>
        <w:t xml:space="preserve"> through SAE/AMBE.  Consultants </w:t>
      </w:r>
      <w:r w:rsidR="009F37F6">
        <w:t>are</w:t>
      </w:r>
      <w:r>
        <w:t xml:space="preserve"> not therefore </w:t>
      </w:r>
      <w:r w:rsidR="009F37F6">
        <w:t xml:space="preserve">to </w:t>
      </w:r>
      <w:r>
        <w:t>engage with clients directly.</w:t>
      </w:r>
      <w:r w:rsidR="00903F51">
        <w:t xml:space="preserve"> You must be willing to execute a non-circumvent agreement.  </w:t>
      </w:r>
    </w:p>
    <w:p w14:paraId="3E23EB30" w14:textId="77777777" w:rsidR="002A3376" w:rsidRDefault="000C071F" w:rsidP="002A3376">
      <w:pPr>
        <w:pStyle w:val="ListParagraph"/>
        <w:numPr>
          <w:ilvl w:val="0"/>
          <w:numId w:val="1"/>
        </w:numPr>
      </w:pPr>
      <w:r>
        <w:t xml:space="preserve">No business </w:t>
      </w:r>
      <w:r w:rsidR="002A3376">
        <w:t xml:space="preserve">advice </w:t>
      </w:r>
      <w:r>
        <w:t xml:space="preserve">is to be </w:t>
      </w:r>
      <w:r w:rsidR="002A3376">
        <w:t>given</w:t>
      </w:r>
      <w:r>
        <w:t xml:space="preserve"> in any form</w:t>
      </w:r>
      <w:r w:rsidR="002A3376">
        <w:t>.</w:t>
      </w:r>
      <w:r>
        <w:t xml:space="preserve"> Only objective information and/or subjective assessments based on your expertise are to be shared.</w:t>
      </w:r>
    </w:p>
    <w:p w14:paraId="030275F8" w14:textId="77777777" w:rsidR="007E67FB" w:rsidRDefault="007E67FB" w:rsidP="002A3376">
      <w:pPr>
        <w:pStyle w:val="ListParagraph"/>
        <w:numPr>
          <w:ilvl w:val="0"/>
          <w:numId w:val="1"/>
        </w:numPr>
      </w:pPr>
      <w:r>
        <w:t>There is no guarantee that a consultant will be engaged with a client as it is difficult to predict demand for any partic</w:t>
      </w:r>
      <w:r w:rsidR="00696825">
        <w:t xml:space="preserve">ular expertise.  SAE/AMBE will </w:t>
      </w:r>
      <w:r>
        <w:t>communicate to all consultants</w:t>
      </w:r>
      <w:r w:rsidR="00696825">
        <w:t xml:space="preserve"> </w:t>
      </w:r>
      <w:r>
        <w:t xml:space="preserve">at least annually to confirm ongoing </w:t>
      </w:r>
      <w:r w:rsidR="009F37F6">
        <w:t>availability</w:t>
      </w:r>
      <w:r w:rsidR="00696825">
        <w:t>.</w:t>
      </w:r>
    </w:p>
    <w:p w14:paraId="1074634B" w14:textId="77777777" w:rsidR="002D550A" w:rsidRPr="00506BD2" w:rsidRDefault="00506BD2" w:rsidP="002A3376">
      <w:pPr>
        <w:rPr>
          <w:u w:val="single"/>
        </w:rPr>
      </w:pPr>
      <w:r w:rsidRPr="00506BD2">
        <w:rPr>
          <w:u w:val="single"/>
        </w:rPr>
        <w:t xml:space="preserve">We provide the following </w:t>
      </w:r>
      <w:r w:rsidR="002D550A" w:rsidRPr="00506BD2">
        <w:rPr>
          <w:u w:val="single"/>
        </w:rPr>
        <w:t>If you are chosen</w:t>
      </w:r>
      <w:r w:rsidRPr="00506BD2">
        <w:rPr>
          <w:u w:val="single"/>
        </w:rPr>
        <w:t xml:space="preserve"> for a pilot or longer term engagement:</w:t>
      </w:r>
    </w:p>
    <w:p w14:paraId="5C11F090" w14:textId="77777777" w:rsidR="002D550A" w:rsidRDefault="002D550A" w:rsidP="002D550A">
      <w:pPr>
        <w:pStyle w:val="ListParagraph"/>
        <w:numPr>
          <w:ilvl w:val="0"/>
          <w:numId w:val="3"/>
        </w:numPr>
      </w:pPr>
      <w:r>
        <w:lastRenderedPageBreak/>
        <w:t>$150 per hour of interaction</w:t>
      </w:r>
      <w:r w:rsidR="003931FF">
        <w:t xml:space="preserve"> with a client</w:t>
      </w:r>
      <w:r>
        <w:t>, rounded up to the next half-hour</w:t>
      </w:r>
      <w:r w:rsidR="00506BD2">
        <w:t xml:space="preserve"> for the phone call(s) associated with the pilot program. Longer term engagements will be determined separately.</w:t>
      </w:r>
      <w:r w:rsidR="002B51D4">
        <w:t xml:space="preserve">  Any associated travel will also be covered.</w:t>
      </w:r>
    </w:p>
    <w:p w14:paraId="3746BD9F" w14:textId="77777777" w:rsidR="002D550A" w:rsidRDefault="002D550A" w:rsidP="002D550A">
      <w:pPr>
        <w:pStyle w:val="ListParagraph"/>
        <w:numPr>
          <w:ilvl w:val="0"/>
          <w:numId w:val="3"/>
        </w:numPr>
      </w:pPr>
      <w:r>
        <w:t>Coaching to prepare you as to what type of information may be needed and proven response techniques.</w:t>
      </w:r>
    </w:p>
    <w:p w14:paraId="2FE55986" w14:textId="77777777" w:rsidR="009F37F6" w:rsidRPr="00413D8A" w:rsidRDefault="009608E3" w:rsidP="00413D8A">
      <w:pPr>
        <w:rPr>
          <w:u w:val="single"/>
        </w:rPr>
      </w:pPr>
      <w:r w:rsidRPr="00413D8A">
        <w:rPr>
          <w:u w:val="single"/>
        </w:rPr>
        <w:t>If you are unable</w:t>
      </w:r>
      <w:r w:rsidR="00506BD2" w:rsidRPr="00413D8A">
        <w:rPr>
          <w:u w:val="single"/>
        </w:rPr>
        <w:t xml:space="preserve"> to participate or are not a good match</w:t>
      </w:r>
      <w:r w:rsidR="00413D8A" w:rsidRPr="00413D8A">
        <w:rPr>
          <w:u w:val="single"/>
        </w:rPr>
        <w:t>, i</w:t>
      </w:r>
      <w:r w:rsidRPr="00413D8A">
        <w:rPr>
          <w:u w:val="single"/>
        </w:rPr>
        <w:t>s there anyone else you recommend we contact?</w:t>
      </w:r>
      <w:r w:rsidR="009F37F6" w:rsidRPr="00413D8A">
        <w:rPr>
          <w:u w:val="single"/>
        </w:rPr>
        <w:t xml:space="preserve">  </w:t>
      </w:r>
    </w:p>
    <w:p w14:paraId="0CA83E94" w14:textId="77777777" w:rsidR="009608E3" w:rsidRDefault="009F37F6" w:rsidP="008530BF">
      <w:pPr>
        <w:spacing w:before="120" w:after="120" w:line="240" w:lineRule="auto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2D755F86" w14:textId="77777777" w:rsidR="008530BF" w:rsidRDefault="009F37F6" w:rsidP="008530BF">
      <w:pPr>
        <w:spacing w:before="120" w:after="120" w:line="240" w:lineRule="auto"/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  Phone: __________________________</w:t>
      </w:r>
    </w:p>
    <w:p w14:paraId="0ADE7485" w14:textId="77777777" w:rsidR="008530BF" w:rsidRPr="008530BF" w:rsidRDefault="008530BF" w:rsidP="008530BF">
      <w:pPr>
        <w:spacing w:before="120" w:after="120" w:line="240" w:lineRule="auto"/>
      </w:pPr>
    </w:p>
    <w:p w14:paraId="1328C7D1" w14:textId="77777777" w:rsidR="00BA22CE" w:rsidRPr="00506BD2" w:rsidRDefault="00BA22CE" w:rsidP="00BA22CE">
      <w:pPr>
        <w:rPr>
          <w:u w:val="single"/>
        </w:rPr>
      </w:pPr>
      <w:r w:rsidRPr="00506BD2">
        <w:rPr>
          <w:u w:val="single"/>
        </w:rPr>
        <w:t xml:space="preserve">If you are interested </w:t>
      </w:r>
      <w:r w:rsidR="008530BF">
        <w:rPr>
          <w:u w:val="single"/>
        </w:rPr>
        <w:t xml:space="preserve">and </w:t>
      </w:r>
      <w:r w:rsidR="00506BD2" w:rsidRPr="00506BD2">
        <w:rPr>
          <w:u w:val="single"/>
        </w:rPr>
        <w:t xml:space="preserve">available to </w:t>
      </w:r>
      <w:r w:rsidRPr="00506BD2">
        <w:rPr>
          <w:u w:val="single"/>
        </w:rPr>
        <w:t>participat</w:t>
      </w:r>
      <w:r w:rsidR="00506BD2" w:rsidRPr="00506BD2">
        <w:rPr>
          <w:u w:val="single"/>
        </w:rPr>
        <w:t>e</w:t>
      </w:r>
      <w:r w:rsidRPr="00506BD2">
        <w:rPr>
          <w:u w:val="single"/>
        </w:rPr>
        <w:t xml:space="preserve">, we </w:t>
      </w:r>
      <w:r w:rsidR="007E3A87">
        <w:rPr>
          <w:u w:val="single"/>
        </w:rPr>
        <w:t>request</w:t>
      </w:r>
      <w:r w:rsidR="007E3A87" w:rsidRPr="00506BD2">
        <w:rPr>
          <w:u w:val="single"/>
        </w:rPr>
        <w:t xml:space="preserve"> </w:t>
      </w:r>
      <w:r w:rsidRPr="00506BD2">
        <w:rPr>
          <w:u w:val="single"/>
        </w:rPr>
        <w:t>the following from you</w:t>
      </w:r>
      <w:r w:rsidR="008530BF">
        <w:rPr>
          <w:u w:val="single"/>
        </w:rPr>
        <w:t>:</w:t>
      </w:r>
    </w:p>
    <w:p w14:paraId="1E866AEE" w14:textId="77777777" w:rsidR="00BA22CE" w:rsidRDefault="008530BF" w:rsidP="00BA22CE">
      <w:pPr>
        <w:pStyle w:val="ListParagraph"/>
        <w:numPr>
          <w:ilvl w:val="0"/>
          <w:numId w:val="2"/>
        </w:numPr>
      </w:pPr>
      <w:r>
        <w:t>A</w:t>
      </w:r>
      <w:r w:rsidR="00BA22CE">
        <w:t xml:space="preserve"> </w:t>
      </w:r>
      <w:r>
        <w:t>current</w:t>
      </w:r>
      <w:r w:rsidR="00BA22CE">
        <w:t xml:space="preserve"> resume</w:t>
      </w:r>
    </w:p>
    <w:p w14:paraId="25C0E34F" w14:textId="05E28E1A" w:rsidR="00506BD2" w:rsidRDefault="00506BD2" w:rsidP="00BA22CE">
      <w:pPr>
        <w:pStyle w:val="ListParagraph"/>
        <w:numPr>
          <w:ilvl w:val="0"/>
          <w:numId w:val="2"/>
        </w:numPr>
      </w:pPr>
      <w:r>
        <w:t>Your areas of expertise</w:t>
      </w:r>
      <w:r w:rsidR="00E1768F">
        <w:t xml:space="preserve"> and availability for each type of engagement</w:t>
      </w:r>
      <w:r w:rsidR="007E3A87">
        <w:t xml:space="preserve"> (please check all appropriate </w:t>
      </w:r>
      <w:r w:rsidR="00E1768F">
        <w:t>boxes</w:t>
      </w:r>
      <w:r w:rsidR="007E3A87">
        <w:t xml:space="preserve"> </w:t>
      </w:r>
      <w:r w:rsidR="00D05901">
        <w:t>in the table</w:t>
      </w:r>
      <w:r w:rsidR="00E1768F">
        <w:t>s</w:t>
      </w:r>
      <w:r w:rsidR="00D05901">
        <w:t xml:space="preserve"> </w:t>
      </w:r>
      <w:r w:rsidR="007E3A87">
        <w:t>below)</w:t>
      </w:r>
      <w:r>
        <w:t>.</w:t>
      </w:r>
      <w:r w:rsidR="00503F95">
        <w:t xml:space="preserve"> [This should include industry trends as well – i.e. </w:t>
      </w:r>
      <w:proofErr w:type="spellStart"/>
      <w:r w:rsidR="00503F95">
        <w:t>lightweighting</w:t>
      </w:r>
      <w:proofErr w:type="spellEnd"/>
      <w:r w:rsidR="00503F95">
        <w:t>, metal to plastic conversion, etc.]</w:t>
      </w:r>
    </w:p>
    <w:p w14:paraId="73DD2609" w14:textId="77777777" w:rsidR="00262DED" w:rsidRPr="00376EB9" w:rsidRDefault="003A7C91">
      <w:pPr>
        <w:spacing w:before="0" w:after="160" w:line="259" w:lineRule="auto"/>
        <w:rPr>
          <w:b/>
        </w:rPr>
      </w:pPr>
      <w:r w:rsidRPr="00376EB9">
        <w:rPr>
          <w:b/>
        </w:rPr>
        <w:t>Please complete the areas below and scan and email this document</w:t>
      </w:r>
      <w:r w:rsidR="00E1768F">
        <w:rPr>
          <w:b/>
        </w:rPr>
        <w:t xml:space="preserve"> along with your resume</w:t>
      </w:r>
      <w:r w:rsidRPr="00376EB9">
        <w:rPr>
          <w:b/>
        </w:rPr>
        <w:t xml:space="preserve"> to Gary Schkade, AMBE Engineering, </w:t>
      </w:r>
      <w:hyperlink r:id="rId10" w:history="1">
        <w:r w:rsidRPr="00376EB9">
          <w:rPr>
            <w:rStyle w:val="Hyperlink"/>
            <w:b/>
          </w:rPr>
          <w:t>gary.schkade@ambeeng.com</w:t>
        </w:r>
      </w:hyperlink>
      <w:r w:rsidRPr="00376EB9">
        <w:rPr>
          <w:b/>
        </w:rPr>
        <w:t xml:space="preserve"> .  You will be contacted within 10 days to verify receipt of your document and official inclusion in the consultancy.</w:t>
      </w:r>
      <w:r w:rsidR="00376EB9">
        <w:rPr>
          <w:b/>
        </w:rPr>
        <w:t xml:space="preserve">  Thank You!</w:t>
      </w:r>
    </w:p>
    <w:p w14:paraId="06092D65" w14:textId="77777777" w:rsidR="003A7C91" w:rsidRDefault="003A7C91">
      <w:pPr>
        <w:spacing w:before="0" w:after="160" w:line="259" w:lineRule="auto"/>
      </w:pPr>
    </w:p>
    <w:p w14:paraId="291F3490" w14:textId="77777777" w:rsidR="008530BF" w:rsidRDefault="008530BF">
      <w:pPr>
        <w:spacing w:before="0" w:after="160" w:line="259" w:lineRule="auto"/>
      </w:pPr>
      <w:r>
        <w:t>Your Name: __________________________________________________________</w:t>
      </w:r>
    </w:p>
    <w:p w14:paraId="2D304CFC" w14:textId="77777777" w:rsidR="008530BF" w:rsidRDefault="008530BF">
      <w:pPr>
        <w:spacing w:before="0" w:after="160" w:line="259" w:lineRule="auto"/>
      </w:pPr>
      <w:r>
        <w:t>Email: _____________________________________    Phone: __________________</w:t>
      </w:r>
    </w:p>
    <w:p w14:paraId="31061CC4" w14:textId="77777777" w:rsidR="00E1768F" w:rsidRDefault="00E1768F" w:rsidP="008530BF">
      <w:pPr>
        <w:spacing w:before="0" w:after="160" w:line="259" w:lineRule="auto"/>
        <w:jc w:val="center"/>
      </w:pPr>
    </w:p>
    <w:p w14:paraId="5568E8DD" w14:textId="77777777" w:rsidR="00CD7444" w:rsidRDefault="00CD7444" w:rsidP="008530BF">
      <w:pPr>
        <w:spacing w:before="0" w:after="160" w:line="259" w:lineRule="auto"/>
        <w:jc w:val="center"/>
        <w:sectPr w:rsidR="00CD7444" w:rsidSect="00D653E3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173B34" w14:textId="06281840" w:rsidR="00CD7444" w:rsidRDefault="00B42251" w:rsidP="003E218B">
      <w:pPr>
        <w:spacing w:before="0" w:after="0" w:line="259" w:lineRule="auto"/>
        <w:jc w:val="center"/>
      </w:pPr>
      <w:r>
        <w:rPr>
          <w:b/>
        </w:rPr>
        <w:lastRenderedPageBreak/>
        <w:t>YOUR AREAS OF EXPERTISE (check all that apply)</w:t>
      </w:r>
    </w:p>
    <w:p w14:paraId="73D47803" w14:textId="77777777" w:rsidR="008E6B47" w:rsidRDefault="008E6B47" w:rsidP="008530BF">
      <w:pPr>
        <w:spacing w:before="0" w:after="160" w:line="259" w:lineRule="auto"/>
        <w:jc w:val="center"/>
        <w:sectPr w:rsidR="008E6B47" w:rsidSect="00B42251">
          <w:headerReference w:type="default" r:id="rId12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643E64A" w14:textId="46DEFE74" w:rsidR="008E6B47" w:rsidRPr="003E218B" w:rsidRDefault="008E6B47" w:rsidP="008530BF">
      <w:pPr>
        <w:spacing w:before="0" w:after="160" w:line="259" w:lineRule="auto"/>
        <w:jc w:val="center"/>
      </w:pPr>
    </w:p>
    <w:tbl>
      <w:tblPr>
        <w:tblW w:w="4770" w:type="dxa"/>
        <w:tblLook w:val="04A0" w:firstRow="1" w:lastRow="0" w:firstColumn="1" w:lastColumn="0" w:noHBand="0" w:noVBand="1"/>
      </w:tblPr>
      <w:tblGrid>
        <w:gridCol w:w="689"/>
        <w:gridCol w:w="4081"/>
      </w:tblGrid>
      <w:tr w:rsidR="00376EB9" w:rsidRPr="00A2435D" w14:paraId="6DF5F365" w14:textId="77777777" w:rsidTr="008E6B47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0514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Place X's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9E90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76EB9" w:rsidRPr="00A2435D" w14:paraId="192F5CCA" w14:textId="77777777" w:rsidTr="008E6B47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7EA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4466FA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SUBSYSTEM / COMPONENT</w:t>
            </w:r>
          </w:p>
        </w:tc>
      </w:tr>
      <w:tr w:rsidR="00376EB9" w:rsidRPr="00A2435D" w14:paraId="74E547D4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6E4D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F4D4D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CHASSIS</w:t>
            </w:r>
          </w:p>
        </w:tc>
      </w:tr>
      <w:tr w:rsidR="00376EB9" w:rsidRPr="00A2435D" w14:paraId="732892A0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D73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2AF4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Steering</w:t>
            </w:r>
          </w:p>
        </w:tc>
      </w:tr>
      <w:tr w:rsidR="00376EB9" w:rsidRPr="00A2435D" w14:paraId="58447BFE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8F8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143F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Suspension</w:t>
            </w:r>
          </w:p>
        </w:tc>
      </w:tr>
      <w:tr w:rsidR="00376EB9" w:rsidRPr="00A2435D" w14:paraId="41CD028B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793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8640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Tires, Wheels</w:t>
            </w:r>
          </w:p>
        </w:tc>
      </w:tr>
      <w:tr w:rsidR="00376EB9" w:rsidRPr="00A2435D" w14:paraId="2ADA71CC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584C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5896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Foundation Brakes</w:t>
            </w:r>
          </w:p>
        </w:tc>
      </w:tr>
      <w:tr w:rsidR="00376EB9" w:rsidRPr="00A2435D" w14:paraId="7D753088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69F7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9EDD1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POWERTRAIN</w:t>
            </w:r>
          </w:p>
        </w:tc>
      </w:tr>
      <w:tr w:rsidR="00376EB9" w:rsidRPr="00A2435D" w14:paraId="4A401CAE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7CC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9049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Hybrid &amp; Electric Drives (including charging)</w:t>
            </w:r>
          </w:p>
        </w:tc>
      </w:tr>
      <w:tr w:rsidR="00376EB9" w:rsidRPr="00A2435D" w14:paraId="4E1755AF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916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FDB8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Ignition</w:t>
            </w:r>
          </w:p>
        </w:tc>
      </w:tr>
      <w:tr w:rsidR="00376EB9" w:rsidRPr="00A2435D" w14:paraId="6ACFA017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C3E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0647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Fuel &amp; Induction Systems</w:t>
            </w:r>
          </w:p>
        </w:tc>
      </w:tr>
      <w:tr w:rsidR="00376EB9" w:rsidRPr="00A2435D" w14:paraId="3CEFE68A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B71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5E8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Belt Drive Systems</w:t>
            </w:r>
          </w:p>
        </w:tc>
      </w:tr>
      <w:tr w:rsidR="00376EB9" w:rsidRPr="00A2435D" w14:paraId="0E3CD348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D21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9263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Cooling</w:t>
            </w:r>
          </w:p>
        </w:tc>
      </w:tr>
      <w:tr w:rsidR="00376EB9" w:rsidRPr="00A2435D" w14:paraId="2AF0BB75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99D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084F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Engine Components</w:t>
            </w:r>
          </w:p>
        </w:tc>
      </w:tr>
      <w:tr w:rsidR="00376EB9" w:rsidRPr="00A2435D" w14:paraId="44FA6EAD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B9C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D425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Exhaust &amp; Emission System</w:t>
            </w:r>
          </w:p>
        </w:tc>
      </w:tr>
      <w:tr w:rsidR="00376EB9" w:rsidRPr="00A2435D" w14:paraId="6520189B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784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2688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HVAC</w:t>
            </w:r>
          </w:p>
        </w:tc>
      </w:tr>
      <w:tr w:rsidR="00376EB9" w:rsidRPr="00A2435D" w14:paraId="0E0FDB67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D0D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1DED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Transmission / Transfer Case</w:t>
            </w:r>
          </w:p>
        </w:tc>
      </w:tr>
      <w:tr w:rsidR="00376EB9" w:rsidRPr="00A2435D" w14:paraId="24CFFF10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AC7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5C26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Propshaft</w:t>
            </w:r>
            <w:proofErr w:type="spellEnd"/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 xml:space="preserve"> / Diff / Axle</w:t>
            </w:r>
          </w:p>
        </w:tc>
      </w:tr>
      <w:tr w:rsidR="00376EB9" w:rsidRPr="00A2435D" w14:paraId="2737FDE6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9CF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199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Fuels and Lubricants</w:t>
            </w:r>
          </w:p>
        </w:tc>
      </w:tr>
      <w:tr w:rsidR="00376EB9" w:rsidRPr="00A2435D" w14:paraId="7B1796A6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8F0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3447F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ELECTRICAL / ELECTRONICS</w:t>
            </w:r>
          </w:p>
        </w:tc>
      </w:tr>
      <w:tr w:rsidR="00376EB9" w:rsidRPr="00A2435D" w14:paraId="1D8E2B2E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4854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942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Distribution (Connector, Cable, Harness…)</w:t>
            </w:r>
          </w:p>
        </w:tc>
      </w:tr>
      <w:tr w:rsidR="00376EB9" w:rsidRPr="00A2435D" w14:paraId="5839666B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20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FD0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Software driven (Controls, Cybersecurity…)</w:t>
            </w:r>
          </w:p>
        </w:tc>
      </w:tr>
      <w:tr w:rsidR="00376EB9" w:rsidRPr="00A2435D" w14:paraId="6EB6DCF2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821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DAFB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 xml:space="preserve">Networks (CAN, LIN, </w:t>
            </w:r>
            <w:proofErr w:type="spellStart"/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Flexray</w:t>
            </w:r>
            <w:proofErr w:type="spellEnd"/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Connected Vehicle…)</w:t>
            </w:r>
          </w:p>
        </w:tc>
      </w:tr>
      <w:tr w:rsidR="00376EB9" w:rsidRPr="00A2435D" w14:paraId="3955352E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233A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56E3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Battery</w:t>
            </w:r>
          </w:p>
        </w:tc>
      </w:tr>
      <w:tr w:rsidR="00376EB9" w:rsidRPr="00A2435D" w14:paraId="3635BC71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313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AFD1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Lighting</w:t>
            </w:r>
          </w:p>
        </w:tc>
      </w:tr>
      <w:tr w:rsidR="00376EB9" w:rsidRPr="00A2435D" w14:paraId="67915F24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AE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33627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SAFETY</w:t>
            </w:r>
          </w:p>
        </w:tc>
      </w:tr>
      <w:tr w:rsidR="00376EB9" w:rsidRPr="00A2435D" w14:paraId="0662A49A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446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665C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ADAS, Autonomous</w:t>
            </w:r>
          </w:p>
        </w:tc>
      </w:tr>
      <w:tr w:rsidR="00376EB9" w:rsidRPr="00A2435D" w14:paraId="216F17A5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EDF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9F4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Active Safety (ABS, TSC, ESC…)</w:t>
            </w:r>
          </w:p>
        </w:tc>
      </w:tr>
      <w:tr w:rsidR="00376EB9" w:rsidRPr="00A2435D" w14:paraId="24DF5794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E1D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F8B6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Human Factors - Driver Vehicle Interface</w:t>
            </w:r>
          </w:p>
        </w:tc>
      </w:tr>
      <w:tr w:rsidR="00376EB9" w:rsidRPr="00A2435D" w14:paraId="6B425AD7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D2D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CAF7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Passive Safety / Occupant Protection</w:t>
            </w:r>
          </w:p>
        </w:tc>
      </w:tr>
      <w:tr w:rsidR="00376EB9" w:rsidRPr="00A2435D" w14:paraId="1E005314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6A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3D0DD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INTERIOR</w:t>
            </w:r>
          </w:p>
        </w:tc>
      </w:tr>
      <w:tr w:rsidR="00376EB9" w:rsidRPr="00A2435D" w14:paraId="69DB14AA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0DD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368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Seats</w:t>
            </w:r>
          </w:p>
        </w:tc>
      </w:tr>
      <w:tr w:rsidR="00376EB9" w:rsidRPr="00A2435D" w14:paraId="5BB6E603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F94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70DE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Trim</w:t>
            </w:r>
          </w:p>
        </w:tc>
      </w:tr>
      <w:tr w:rsidR="00376EB9" w:rsidRPr="00A2435D" w14:paraId="78F8B599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A8D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B78F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Instrument Panel</w:t>
            </w:r>
          </w:p>
        </w:tc>
      </w:tr>
      <w:tr w:rsidR="00376EB9" w:rsidRPr="00A2435D" w14:paraId="4B4375AD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A7D0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1D2DE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BODY &amp; STRUCTURE</w:t>
            </w:r>
          </w:p>
        </w:tc>
      </w:tr>
      <w:tr w:rsidR="00376EB9" w:rsidRPr="00A2435D" w14:paraId="25E47BC5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E65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8CA5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Body In White</w:t>
            </w:r>
          </w:p>
        </w:tc>
      </w:tr>
      <w:tr w:rsidR="00376EB9" w:rsidRPr="00A2435D" w14:paraId="1C81CAF4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8A3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768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Openings / Closures</w:t>
            </w:r>
          </w:p>
        </w:tc>
      </w:tr>
      <w:tr w:rsidR="00376EB9" w:rsidRPr="00A2435D" w14:paraId="59D48B7D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405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2231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Trim</w:t>
            </w:r>
          </w:p>
        </w:tc>
      </w:tr>
      <w:tr w:rsidR="00376EB9" w:rsidRPr="00A2435D" w14:paraId="65FF7565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48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0DC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Frame / Unibody</w:t>
            </w:r>
          </w:p>
        </w:tc>
      </w:tr>
      <w:tr w:rsidR="00376EB9" w:rsidRPr="00A2435D" w14:paraId="69146AF3" w14:textId="77777777" w:rsidTr="008E6B4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9CDA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92606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GENERAL PARTS AND COMPONENTS</w:t>
            </w:r>
          </w:p>
        </w:tc>
      </w:tr>
    </w:tbl>
    <w:p w14:paraId="22C6FCDA" w14:textId="390CFD0E" w:rsidR="008E6B47" w:rsidRDefault="00376EB9" w:rsidP="008E6B47">
      <w:pPr>
        <w:spacing w:before="0" w:after="160" w:line="259" w:lineRule="auto"/>
        <w:jc w:val="center"/>
      </w:pPr>
      <w:r>
        <w:br w:type="column"/>
      </w:r>
    </w:p>
    <w:tbl>
      <w:tblPr>
        <w:tblW w:w="4945" w:type="dxa"/>
        <w:jc w:val="right"/>
        <w:tblLook w:val="04A0" w:firstRow="1" w:lastRow="0" w:firstColumn="1" w:lastColumn="0" w:noHBand="0" w:noVBand="1"/>
      </w:tblPr>
      <w:tblGrid>
        <w:gridCol w:w="960"/>
        <w:gridCol w:w="3985"/>
      </w:tblGrid>
      <w:tr w:rsidR="00376EB9" w:rsidRPr="00A2435D" w14:paraId="4C568B17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2AF7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Place X's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4ACE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76EB9" w:rsidRPr="00A2435D" w14:paraId="674B3ECD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CB6C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4E2AE7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MANUFACTURING PROCESS</w:t>
            </w:r>
          </w:p>
        </w:tc>
      </w:tr>
      <w:tr w:rsidR="00376EB9" w:rsidRPr="00A2435D" w14:paraId="34F99304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42F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D6A0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Foundry</w:t>
            </w:r>
          </w:p>
        </w:tc>
      </w:tr>
      <w:tr w:rsidR="00376EB9" w:rsidRPr="00A2435D" w14:paraId="69D77043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C097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4D46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Casting</w:t>
            </w:r>
          </w:p>
        </w:tc>
      </w:tr>
      <w:tr w:rsidR="00376EB9" w:rsidRPr="00A2435D" w14:paraId="5FCD4F4F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1AB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31B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Molding (Plastic Injection, etc.)</w:t>
            </w:r>
          </w:p>
        </w:tc>
      </w:tr>
      <w:tr w:rsidR="00376EB9" w:rsidRPr="00A2435D" w14:paraId="7F53F6BF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74FF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38AC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Forging</w:t>
            </w:r>
          </w:p>
        </w:tc>
      </w:tr>
      <w:tr w:rsidR="00376EB9" w:rsidRPr="00A2435D" w14:paraId="37FB38D6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C8A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1D6A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Stamping</w:t>
            </w:r>
          </w:p>
        </w:tc>
      </w:tr>
      <w:tr w:rsidR="00376EB9" w:rsidRPr="00A2435D" w14:paraId="69D5CC79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2E9A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A103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Extrusion</w:t>
            </w:r>
          </w:p>
        </w:tc>
      </w:tr>
      <w:tr w:rsidR="00376EB9" w:rsidRPr="00A2435D" w14:paraId="7468C424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CBC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DF06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Machining</w:t>
            </w:r>
          </w:p>
        </w:tc>
      </w:tr>
      <w:tr w:rsidR="00376EB9" w:rsidRPr="00A2435D" w14:paraId="1F2F85B0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68C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913D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Metal Forming</w:t>
            </w:r>
          </w:p>
        </w:tc>
      </w:tr>
      <w:tr w:rsidR="00376EB9" w:rsidRPr="00A2435D" w14:paraId="363F8DB3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113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D254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Welding</w:t>
            </w:r>
          </w:p>
        </w:tc>
      </w:tr>
      <w:tr w:rsidR="00376EB9" w:rsidRPr="00A2435D" w14:paraId="5E593E87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3CF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867E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Joining</w:t>
            </w:r>
          </w:p>
        </w:tc>
      </w:tr>
      <w:tr w:rsidR="00376EB9" w:rsidRPr="00A2435D" w14:paraId="086DCF14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A81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8B04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Assembly</w:t>
            </w:r>
          </w:p>
        </w:tc>
      </w:tr>
      <w:tr w:rsidR="00376EB9" w:rsidRPr="00A2435D" w14:paraId="0F534FD8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5B3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C026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Heat Treating</w:t>
            </w:r>
          </w:p>
        </w:tc>
      </w:tr>
      <w:tr w:rsidR="00376EB9" w:rsidRPr="00A2435D" w14:paraId="0397292F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C360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95EC4E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MATERIAL</w:t>
            </w:r>
          </w:p>
        </w:tc>
      </w:tr>
      <w:tr w:rsidR="00376EB9" w:rsidRPr="00A2435D" w14:paraId="0DAE8403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011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CB85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Adhesives and Sealants</w:t>
            </w:r>
          </w:p>
        </w:tc>
      </w:tr>
      <w:tr w:rsidR="00376EB9" w:rsidRPr="00A2435D" w14:paraId="2F9FF6F1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0A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D3DF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Lubricants</w:t>
            </w:r>
          </w:p>
        </w:tc>
      </w:tr>
      <w:tr w:rsidR="00376EB9" w:rsidRPr="00A2435D" w14:paraId="27A1EEC3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8CE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C4BA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Ceramics</w:t>
            </w:r>
          </w:p>
        </w:tc>
      </w:tr>
      <w:tr w:rsidR="00376EB9" w:rsidRPr="00A2435D" w14:paraId="72B98A4C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647E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B58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Coatings / Paint</w:t>
            </w:r>
          </w:p>
        </w:tc>
      </w:tr>
      <w:tr w:rsidR="00376EB9" w:rsidRPr="00A2435D" w14:paraId="231ABDEF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536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F59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Plating</w:t>
            </w:r>
          </w:p>
        </w:tc>
      </w:tr>
      <w:tr w:rsidR="00376EB9" w:rsidRPr="00A2435D" w14:paraId="6D4A56AF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0EE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2C4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Composites</w:t>
            </w:r>
          </w:p>
        </w:tc>
      </w:tr>
      <w:tr w:rsidR="00376EB9" w:rsidRPr="00A2435D" w14:paraId="180F42F3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B3B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C751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Foams</w:t>
            </w:r>
          </w:p>
        </w:tc>
      </w:tr>
      <w:tr w:rsidR="00376EB9" w:rsidRPr="00A2435D" w14:paraId="14D08689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38F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2007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Glass</w:t>
            </w:r>
          </w:p>
        </w:tc>
      </w:tr>
      <w:tr w:rsidR="00376EB9" w:rsidRPr="00A2435D" w14:paraId="089B0BEC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F04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D9A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Insulation</w:t>
            </w:r>
          </w:p>
        </w:tc>
      </w:tr>
      <w:tr w:rsidR="00376EB9" w:rsidRPr="00A2435D" w14:paraId="00734821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217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DB8C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Fabrics</w:t>
            </w:r>
          </w:p>
        </w:tc>
      </w:tr>
      <w:tr w:rsidR="00376EB9" w:rsidRPr="00A2435D" w14:paraId="5127C6F1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B4A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C3A8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Plastics / Polymers</w:t>
            </w:r>
          </w:p>
        </w:tc>
      </w:tr>
      <w:tr w:rsidR="00376EB9" w:rsidRPr="00A2435D" w14:paraId="72DFEAFB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D41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D16D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Rubber</w:t>
            </w:r>
          </w:p>
        </w:tc>
      </w:tr>
      <w:tr w:rsidR="00376EB9" w:rsidRPr="00A2435D" w14:paraId="5A5C43B4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BB8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120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Metals</w:t>
            </w:r>
          </w:p>
        </w:tc>
      </w:tr>
      <w:tr w:rsidR="00376EB9" w:rsidRPr="00A2435D" w14:paraId="3CC317FB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2A6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ECCAAD8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SPECIALTY &amp; COMMERCIAL VEHICLES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 xml:space="preserve"> &amp; EQUIPMENT</w:t>
            </w:r>
          </w:p>
        </w:tc>
      </w:tr>
      <w:tr w:rsidR="00376EB9" w:rsidRPr="00A2435D" w14:paraId="64F95154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73C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1479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Motorcycles</w:t>
            </w:r>
          </w:p>
        </w:tc>
      </w:tr>
      <w:tr w:rsidR="00376EB9" w:rsidRPr="00A2435D" w14:paraId="31C82A08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885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0A77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Trailers</w:t>
            </w:r>
          </w:p>
        </w:tc>
      </w:tr>
      <w:tr w:rsidR="00376EB9" w:rsidRPr="00A2435D" w14:paraId="45661F9B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497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3FA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Snowmobiles</w:t>
            </w:r>
          </w:p>
        </w:tc>
      </w:tr>
      <w:tr w:rsidR="00376EB9" w:rsidRPr="00A2435D" w14:paraId="3642C8D0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994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3EA9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Low Speed Vehicles</w:t>
            </w:r>
          </w:p>
        </w:tc>
      </w:tr>
      <w:tr w:rsidR="00376EB9" w:rsidRPr="00A2435D" w14:paraId="41CFD62B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139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B37F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ConAg</w:t>
            </w:r>
            <w:proofErr w:type="spellEnd"/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 xml:space="preserve"> &amp; Off-Road Machinery</w:t>
            </w:r>
          </w:p>
        </w:tc>
      </w:tr>
      <w:tr w:rsidR="00376EB9" w:rsidRPr="00A2435D" w14:paraId="0F7B7598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0F4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89C" w14:textId="77777777" w:rsidR="00376EB9" w:rsidRPr="00A2435D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2435D">
              <w:rPr>
                <w:rFonts w:ascii="Calibri" w:eastAsia="Times New Roman" w:hAnsi="Calibri" w:cs="Calibri"/>
                <w:color w:val="000000"/>
                <w:szCs w:val="22"/>
              </w:rPr>
              <w:t>Truck &amp; Bus</w:t>
            </w:r>
          </w:p>
        </w:tc>
      </w:tr>
      <w:tr w:rsidR="00376EB9" w:rsidRPr="00A2435D" w14:paraId="1AF581E5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EF2F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196A2EF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Additional / Other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br/>
              <w:t>(List)</w:t>
            </w:r>
          </w:p>
        </w:tc>
      </w:tr>
      <w:tr w:rsidR="00376EB9" w:rsidRPr="00A2435D" w14:paraId="02B40B6C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E437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EA66" w14:textId="77777777" w:rsidR="00376EB9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76EB9" w:rsidRPr="00A2435D" w14:paraId="63E96E22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E2D5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F2D9" w14:textId="77777777" w:rsidR="00376EB9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76EB9" w:rsidRPr="00A2435D" w14:paraId="5F99163B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FF92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491F" w14:textId="77777777" w:rsidR="00376EB9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76EB9" w:rsidRPr="00A2435D" w14:paraId="6536DB11" w14:textId="77777777" w:rsidTr="008E6B47">
        <w:trPr>
          <w:trHeight w:val="300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CBE6" w14:textId="77777777" w:rsidR="00376EB9" w:rsidRPr="00A2435D" w:rsidRDefault="00376EB9" w:rsidP="00B169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F0B3" w14:textId="77777777" w:rsidR="00376EB9" w:rsidRDefault="00376EB9" w:rsidP="00B1690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14:paraId="047F056E" w14:textId="77777777" w:rsidR="00376EB9" w:rsidRDefault="00376EB9" w:rsidP="00376EB9">
      <w:pPr>
        <w:spacing w:before="0" w:after="160" w:line="259" w:lineRule="auto"/>
        <w:sectPr w:rsidR="00376EB9" w:rsidSect="008E6B47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10A7C116" w14:textId="77777777" w:rsidR="009F37F6" w:rsidRDefault="009F37F6" w:rsidP="009F37F6">
      <w:pPr>
        <w:pStyle w:val="ListParagraph"/>
        <w:numPr>
          <w:ilvl w:val="0"/>
          <w:numId w:val="2"/>
        </w:numPr>
      </w:pPr>
      <w:r>
        <w:lastRenderedPageBreak/>
        <w:t>Please indicate (by placing an X in the appropriate boxes) the types of engagements you are available for and the l</w:t>
      </w:r>
      <w:r w:rsidR="00BA22CE">
        <w:t xml:space="preserve">ead time you </w:t>
      </w:r>
      <w:r>
        <w:t>require</w:t>
      </w:r>
      <w:r w:rsidR="00506BD2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5714" w14:paraId="09209777" w14:textId="77777777" w:rsidTr="00C20021">
        <w:tc>
          <w:tcPr>
            <w:tcW w:w="1870" w:type="dxa"/>
            <w:vMerge w:val="restart"/>
            <w:shd w:val="clear" w:color="auto" w:fill="D9D9D9" w:themeFill="background1" w:themeFillShade="D9"/>
            <w:vAlign w:val="center"/>
          </w:tcPr>
          <w:p w14:paraId="0EA730C7" w14:textId="77777777" w:rsidR="005C5714" w:rsidRDefault="00C20021" w:rsidP="005C5714">
            <w:pPr>
              <w:jc w:val="center"/>
            </w:pPr>
            <w:r>
              <w:t xml:space="preserve">Length of </w:t>
            </w:r>
            <w:r w:rsidR="005C5714">
              <w:t>Engagement</w:t>
            </w:r>
          </w:p>
        </w:tc>
        <w:tc>
          <w:tcPr>
            <w:tcW w:w="7480" w:type="dxa"/>
            <w:gridSpan w:val="4"/>
            <w:shd w:val="clear" w:color="auto" w:fill="D9D9D9" w:themeFill="background1" w:themeFillShade="D9"/>
          </w:tcPr>
          <w:p w14:paraId="3F06F638" w14:textId="77777777" w:rsidR="005C5714" w:rsidRDefault="005C5714" w:rsidP="005C5714">
            <w:pPr>
              <w:jc w:val="center"/>
            </w:pPr>
            <w:r>
              <w:t>Lead time required</w:t>
            </w:r>
          </w:p>
        </w:tc>
      </w:tr>
      <w:tr w:rsidR="005C5714" w14:paraId="5D382F1A" w14:textId="77777777" w:rsidTr="00C20021">
        <w:tc>
          <w:tcPr>
            <w:tcW w:w="1870" w:type="dxa"/>
            <w:vMerge/>
            <w:shd w:val="clear" w:color="auto" w:fill="D9D9D9" w:themeFill="background1" w:themeFillShade="D9"/>
          </w:tcPr>
          <w:p w14:paraId="425F70E5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627AD1AA" w14:textId="77777777" w:rsidR="005C5714" w:rsidRDefault="005C5714" w:rsidP="005C5714">
            <w:pPr>
              <w:jc w:val="center"/>
            </w:pPr>
            <w:r>
              <w:t>Immediate</w:t>
            </w:r>
          </w:p>
        </w:tc>
        <w:tc>
          <w:tcPr>
            <w:tcW w:w="1870" w:type="dxa"/>
          </w:tcPr>
          <w:p w14:paraId="1CCA43BF" w14:textId="77777777" w:rsidR="005C5714" w:rsidRDefault="005C5714" w:rsidP="005C5714">
            <w:pPr>
              <w:jc w:val="center"/>
            </w:pPr>
            <w:r>
              <w:t>7 day</w:t>
            </w:r>
          </w:p>
        </w:tc>
        <w:tc>
          <w:tcPr>
            <w:tcW w:w="1870" w:type="dxa"/>
          </w:tcPr>
          <w:p w14:paraId="1695B9D3" w14:textId="77777777" w:rsidR="005C5714" w:rsidRDefault="005C5714" w:rsidP="005C5714">
            <w:pPr>
              <w:jc w:val="center"/>
            </w:pPr>
            <w:r>
              <w:t>15 day</w:t>
            </w:r>
          </w:p>
        </w:tc>
        <w:tc>
          <w:tcPr>
            <w:tcW w:w="1870" w:type="dxa"/>
          </w:tcPr>
          <w:p w14:paraId="0906996A" w14:textId="77777777" w:rsidR="005C5714" w:rsidRDefault="005C5714" w:rsidP="005C5714">
            <w:pPr>
              <w:jc w:val="center"/>
            </w:pPr>
            <w:r>
              <w:t>Not Available</w:t>
            </w:r>
          </w:p>
        </w:tc>
      </w:tr>
      <w:tr w:rsidR="005C5714" w14:paraId="7FA30316" w14:textId="77777777" w:rsidTr="005C5714">
        <w:tc>
          <w:tcPr>
            <w:tcW w:w="1870" w:type="dxa"/>
          </w:tcPr>
          <w:p w14:paraId="4F73F01B" w14:textId="77777777" w:rsidR="005C5714" w:rsidRDefault="005C5714" w:rsidP="005C5714">
            <w:pPr>
              <w:jc w:val="center"/>
            </w:pPr>
            <w:r>
              <w:t>Phone Call</w:t>
            </w:r>
          </w:p>
        </w:tc>
        <w:tc>
          <w:tcPr>
            <w:tcW w:w="1870" w:type="dxa"/>
          </w:tcPr>
          <w:p w14:paraId="2DCF18B9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7CF42DAC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3E890FBA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2B2D304F" w14:textId="77777777" w:rsidR="005C5714" w:rsidRDefault="005C5714" w:rsidP="005C5714">
            <w:pPr>
              <w:jc w:val="center"/>
            </w:pPr>
          </w:p>
        </w:tc>
      </w:tr>
      <w:tr w:rsidR="005C5714" w14:paraId="20AC1056" w14:textId="77777777" w:rsidTr="005C5714">
        <w:tc>
          <w:tcPr>
            <w:tcW w:w="1870" w:type="dxa"/>
          </w:tcPr>
          <w:p w14:paraId="2BBA72A2" w14:textId="77777777" w:rsidR="005C5714" w:rsidRDefault="005C5714" w:rsidP="005C5714">
            <w:pPr>
              <w:jc w:val="center"/>
            </w:pPr>
            <w:r>
              <w:t>1-2 Day On-site</w:t>
            </w:r>
          </w:p>
        </w:tc>
        <w:tc>
          <w:tcPr>
            <w:tcW w:w="1870" w:type="dxa"/>
          </w:tcPr>
          <w:p w14:paraId="2ACC6C45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7F626E7A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7E352F3C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596206CF" w14:textId="77777777" w:rsidR="005C5714" w:rsidRDefault="005C5714" w:rsidP="005C5714">
            <w:pPr>
              <w:jc w:val="center"/>
            </w:pPr>
          </w:p>
        </w:tc>
      </w:tr>
      <w:tr w:rsidR="005C5714" w14:paraId="0CFB7506" w14:textId="77777777" w:rsidTr="005C5714">
        <w:tc>
          <w:tcPr>
            <w:tcW w:w="1870" w:type="dxa"/>
          </w:tcPr>
          <w:p w14:paraId="03FB849E" w14:textId="77777777" w:rsidR="005C5714" w:rsidRDefault="005C5714" w:rsidP="005C5714">
            <w:pPr>
              <w:jc w:val="center"/>
            </w:pPr>
            <w:r>
              <w:t>3-5 day On-site</w:t>
            </w:r>
          </w:p>
        </w:tc>
        <w:tc>
          <w:tcPr>
            <w:tcW w:w="1870" w:type="dxa"/>
          </w:tcPr>
          <w:p w14:paraId="631B5EEA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2C1515B8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3FEEFE19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4E96DF25" w14:textId="77777777" w:rsidR="005C5714" w:rsidRDefault="005C5714" w:rsidP="005C5714">
            <w:pPr>
              <w:jc w:val="center"/>
            </w:pPr>
          </w:p>
        </w:tc>
      </w:tr>
      <w:tr w:rsidR="005C5714" w14:paraId="7E4A5188" w14:textId="77777777" w:rsidTr="005C5714">
        <w:tc>
          <w:tcPr>
            <w:tcW w:w="1870" w:type="dxa"/>
          </w:tcPr>
          <w:p w14:paraId="25C50DD8" w14:textId="77777777" w:rsidR="005C5714" w:rsidRDefault="00C20021" w:rsidP="00C20021">
            <w:pPr>
              <w:jc w:val="both"/>
            </w:pPr>
            <w:r>
              <w:t xml:space="preserve">More than </w:t>
            </w:r>
            <w:r w:rsidR="005C5714">
              <w:t>1 week</w:t>
            </w:r>
          </w:p>
        </w:tc>
        <w:tc>
          <w:tcPr>
            <w:tcW w:w="1870" w:type="dxa"/>
          </w:tcPr>
          <w:p w14:paraId="13B0E6D2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0493C77B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34586E36" w14:textId="77777777" w:rsidR="005C5714" w:rsidRDefault="005C5714" w:rsidP="005C5714">
            <w:pPr>
              <w:jc w:val="center"/>
            </w:pPr>
          </w:p>
        </w:tc>
        <w:tc>
          <w:tcPr>
            <w:tcW w:w="1870" w:type="dxa"/>
          </w:tcPr>
          <w:p w14:paraId="3F88CDC2" w14:textId="77777777" w:rsidR="005C5714" w:rsidRDefault="005C5714" w:rsidP="005C5714">
            <w:pPr>
              <w:jc w:val="center"/>
            </w:pPr>
          </w:p>
        </w:tc>
      </w:tr>
      <w:tr w:rsidR="005C5714" w14:paraId="1B235732" w14:textId="77777777" w:rsidTr="004C219F">
        <w:tc>
          <w:tcPr>
            <w:tcW w:w="9350" w:type="dxa"/>
            <w:gridSpan w:val="5"/>
          </w:tcPr>
          <w:p w14:paraId="0426C83E" w14:textId="77777777" w:rsidR="005C5714" w:rsidRDefault="005C5714" w:rsidP="005C5714">
            <w:r>
              <w:t>Additional Comments:</w:t>
            </w:r>
          </w:p>
          <w:p w14:paraId="5EDCB37C" w14:textId="77777777" w:rsidR="00C20021" w:rsidRDefault="00C20021" w:rsidP="005C5714"/>
          <w:p w14:paraId="53DE8864" w14:textId="77777777" w:rsidR="00C20021" w:rsidRDefault="00C20021" w:rsidP="005C5714"/>
        </w:tc>
      </w:tr>
    </w:tbl>
    <w:p w14:paraId="4259431E" w14:textId="0FFCC37E" w:rsidR="008530BF" w:rsidRDefault="008530BF" w:rsidP="009F37F6"/>
    <w:sectPr w:rsidR="008530BF" w:rsidSect="0026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3C64" w14:textId="77777777" w:rsidR="005205C3" w:rsidRDefault="005205C3" w:rsidP="00B4686F">
      <w:pPr>
        <w:spacing w:before="0" w:after="0" w:line="240" w:lineRule="auto"/>
      </w:pPr>
      <w:r>
        <w:separator/>
      </w:r>
    </w:p>
  </w:endnote>
  <w:endnote w:type="continuationSeparator" w:id="0">
    <w:p w14:paraId="2F022CB3" w14:textId="77777777" w:rsidR="005205C3" w:rsidRDefault="005205C3" w:rsidP="00B468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B6B1" w14:textId="77777777" w:rsidR="005205C3" w:rsidRDefault="005205C3" w:rsidP="00B4686F">
      <w:pPr>
        <w:spacing w:before="0" w:after="0" w:line="240" w:lineRule="auto"/>
      </w:pPr>
      <w:r>
        <w:separator/>
      </w:r>
    </w:p>
  </w:footnote>
  <w:footnote w:type="continuationSeparator" w:id="0">
    <w:p w14:paraId="5EF174EF" w14:textId="77777777" w:rsidR="005205C3" w:rsidRDefault="005205C3" w:rsidP="00B468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A716" w14:textId="103F515A" w:rsidR="00263422" w:rsidRDefault="00D653E3">
    <w:pPr>
      <w:pStyle w:val="Header"/>
    </w:pPr>
    <w:r w:rsidRPr="009B262A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820A051" wp14:editId="43C15205">
          <wp:simplePos x="0" y="0"/>
          <wp:positionH relativeFrom="margin">
            <wp:posOffset>-289560</wp:posOffset>
          </wp:positionH>
          <wp:positionV relativeFrom="page">
            <wp:posOffset>381000</wp:posOffset>
          </wp:positionV>
          <wp:extent cx="1626870" cy="1446870"/>
          <wp:effectExtent l="0" t="0" r="0" b="1270"/>
          <wp:wrapTopAndBottom/>
          <wp:docPr id="6" name="Picture 0" descr="int_sae_r_764x472_dbl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sae_r_764x472_dbl_rgb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0" cy="144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994F" w14:textId="2503706D" w:rsidR="00BC067C" w:rsidRDefault="00BC0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9A9"/>
    <w:multiLevelType w:val="hybridMultilevel"/>
    <w:tmpl w:val="47145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3A18"/>
    <w:multiLevelType w:val="hybridMultilevel"/>
    <w:tmpl w:val="B98A8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356F3"/>
    <w:multiLevelType w:val="multilevel"/>
    <w:tmpl w:val="C260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353CE"/>
    <w:multiLevelType w:val="hybridMultilevel"/>
    <w:tmpl w:val="6D1C257A"/>
    <w:lvl w:ilvl="0" w:tplc="E87EC0F0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106"/>
    <w:multiLevelType w:val="hybridMultilevel"/>
    <w:tmpl w:val="BFA24F7C"/>
    <w:lvl w:ilvl="0" w:tplc="E87EC0F0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1F3A"/>
    <w:multiLevelType w:val="hybridMultilevel"/>
    <w:tmpl w:val="7B109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E5A5A"/>
    <w:multiLevelType w:val="hybridMultilevel"/>
    <w:tmpl w:val="EE92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F23190"/>
    <w:multiLevelType w:val="hybridMultilevel"/>
    <w:tmpl w:val="6E8C9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E0CEE"/>
    <w:multiLevelType w:val="multilevel"/>
    <w:tmpl w:val="75B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EE"/>
    <w:rsid w:val="00002E98"/>
    <w:rsid w:val="000C071F"/>
    <w:rsid w:val="00164B6E"/>
    <w:rsid w:val="001A13DF"/>
    <w:rsid w:val="00262DED"/>
    <w:rsid w:val="00263422"/>
    <w:rsid w:val="0027262D"/>
    <w:rsid w:val="002A3376"/>
    <w:rsid w:val="002B51D4"/>
    <w:rsid w:val="002D550A"/>
    <w:rsid w:val="002F25E6"/>
    <w:rsid w:val="00345F56"/>
    <w:rsid w:val="00376EB9"/>
    <w:rsid w:val="003931FF"/>
    <w:rsid w:val="003A7C91"/>
    <w:rsid w:val="003E1FA3"/>
    <w:rsid w:val="003E218B"/>
    <w:rsid w:val="003E337B"/>
    <w:rsid w:val="00413D8A"/>
    <w:rsid w:val="00416E48"/>
    <w:rsid w:val="00476991"/>
    <w:rsid w:val="00503E40"/>
    <w:rsid w:val="00503F95"/>
    <w:rsid w:val="00506BD2"/>
    <w:rsid w:val="005205C3"/>
    <w:rsid w:val="00541605"/>
    <w:rsid w:val="00590EE3"/>
    <w:rsid w:val="005B195D"/>
    <w:rsid w:val="005C5714"/>
    <w:rsid w:val="006228EB"/>
    <w:rsid w:val="00696825"/>
    <w:rsid w:val="006E2A19"/>
    <w:rsid w:val="00761B24"/>
    <w:rsid w:val="007773C1"/>
    <w:rsid w:val="00793E3E"/>
    <w:rsid w:val="007E3A87"/>
    <w:rsid w:val="007E67FB"/>
    <w:rsid w:val="00801202"/>
    <w:rsid w:val="008215E3"/>
    <w:rsid w:val="008530BF"/>
    <w:rsid w:val="008A7AEE"/>
    <w:rsid w:val="008C5E87"/>
    <w:rsid w:val="008E6B47"/>
    <w:rsid w:val="00901423"/>
    <w:rsid w:val="00903F51"/>
    <w:rsid w:val="0091120C"/>
    <w:rsid w:val="009333AB"/>
    <w:rsid w:val="00953BB3"/>
    <w:rsid w:val="009608E3"/>
    <w:rsid w:val="009F37F6"/>
    <w:rsid w:val="00A07024"/>
    <w:rsid w:val="00A648CF"/>
    <w:rsid w:val="00A820AB"/>
    <w:rsid w:val="00AA47D2"/>
    <w:rsid w:val="00B407D2"/>
    <w:rsid w:val="00B42251"/>
    <w:rsid w:val="00B4686F"/>
    <w:rsid w:val="00B93DAE"/>
    <w:rsid w:val="00BA22CE"/>
    <w:rsid w:val="00BC067C"/>
    <w:rsid w:val="00BF0AB0"/>
    <w:rsid w:val="00BF4C63"/>
    <w:rsid w:val="00C20021"/>
    <w:rsid w:val="00CB6EEE"/>
    <w:rsid w:val="00CD7444"/>
    <w:rsid w:val="00CE1A14"/>
    <w:rsid w:val="00D05901"/>
    <w:rsid w:val="00D653E3"/>
    <w:rsid w:val="00DE7386"/>
    <w:rsid w:val="00E10120"/>
    <w:rsid w:val="00E1768F"/>
    <w:rsid w:val="00E21765"/>
    <w:rsid w:val="00E22149"/>
    <w:rsid w:val="00F0218C"/>
    <w:rsid w:val="00F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39DFB"/>
  <w15:chartTrackingRefBased/>
  <w15:docId w15:val="{817D8DE1-3478-47F9-9E01-A4DB8C7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218C"/>
    <w:pPr>
      <w:spacing w:before="100" w:after="200" w:line="276" w:lineRule="auto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76"/>
    <w:pPr>
      <w:ind w:left="720"/>
      <w:contextualSpacing/>
    </w:pPr>
  </w:style>
  <w:style w:type="table" w:styleId="TableGrid">
    <w:name w:val="Table Grid"/>
    <w:basedOn w:val="TableNormal"/>
    <w:uiPriority w:val="39"/>
    <w:rsid w:val="005C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C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8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6F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B468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6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schkade@ambee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beeng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ry.schkade@ambee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ilson@sa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Schkade</dc:creator>
  <cp:keywords/>
  <dc:description/>
  <cp:lastModifiedBy>Keith Wilson</cp:lastModifiedBy>
  <cp:revision>2</cp:revision>
  <dcterms:created xsi:type="dcterms:W3CDTF">2017-03-10T22:33:00Z</dcterms:created>
  <dcterms:modified xsi:type="dcterms:W3CDTF">2017-03-10T22:33:00Z</dcterms:modified>
</cp:coreProperties>
</file>